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widowControl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2022年度优秀会员单位公示名单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杭州临安保安服务有限公司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杭州西湖安保服务集团有限公司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浙江德邦保安服务有限公司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杭州西湖风景名胜区保安服务有限公司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杭州拱墅安保服务集团有限公司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杭州临平安保科技有限公司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浙江卫邦保安服务有限公司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杭州富阳保安服务有限责任公司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宁波安邦保安服务有限公司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慈溪市保安服务有限公司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宁波市镇海区保安服务有限公司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宁波市捷达保安服务有限公司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浙江恒坤保安服务有限公司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温州国泰保安服务有限公司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温州市瓯海保安服务有限公司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瑞安市安保集团有限公司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温州市鹿城保安集团有限公司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浙江温州安邦护卫有限公司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嘉兴市南湖区保安服务有限公司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桐乡市安保服务有限公司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嘉兴市秀洲区保安服务有限公司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浙江湖州安邦护卫有限公司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安吉新邦保安服务有限公司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绍兴市洪达保安服务有限公司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浙江中诚保安服务有限公司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绍兴市上虞区平安保安服务有限公司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绍兴剑之盾保安服务有限公司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义乌市保安服务有限公司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金华市保安服务有限公司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金华市江南保安服务有限公司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金华市金东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安保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浙江衢州安邦保安服务有限公司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衢州金盾保安服务有限公司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舟山市定海区恒佳保安服务有限公司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舟山市普陀区邦安保安服务有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浙江绿义保安服务有限公司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温岭市保安服务有限公司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浙江丽水安邦护卫有限公司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丽水众信保安服务有限公司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龙泉市龙安保安服务有限公司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杭州市保安职业专修学校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温州市保安职业学校</w:t>
      </w:r>
    </w:p>
    <w:p>
      <w:pPr>
        <w:pStyle w:val="2"/>
        <w:rPr>
          <w:rFonts w:hint="eastAsia"/>
        </w:rPr>
      </w:pPr>
    </w:p>
    <w:p>
      <w:pPr>
        <w:widowControl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32"/>
        </w:rPr>
        <w:t>年度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优秀会员单位</w:t>
      </w:r>
      <w:r>
        <w:rPr>
          <w:rFonts w:hint="eastAsia" w:ascii="黑体" w:hAnsi="黑体" w:eastAsia="黑体" w:cs="Arial Unicode MS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Arial Unicode MS"/>
          <w:color w:val="000000"/>
          <w:kern w:val="0"/>
          <w:sz w:val="32"/>
          <w:szCs w:val="32"/>
          <w:lang w:val="en-US" w:eastAsia="zh-CN"/>
        </w:rPr>
        <w:t>新锐</w:t>
      </w:r>
      <w:r>
        <w:rPr>
          <w:rFonts w:hint="eastAsia" w:ascii="黑体" w:hAnsi="黑体" w:eastAsia="黑体" w:cs="Arial Unicode MS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公示名单</w:t>
      </w: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浙江合和保安服务有限公司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浙江珺鼎保安服务有限公司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杭州银剑保安服务有限公司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杭州萧山城市安防保安服务有限公司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杭州鼎华保安服务有限公司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杭州三威保安服务有限公司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宁波海创保安服务有限公司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浙江盾锐保安服务有限公司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浙江天泰保安服务有限公司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浙江强盾保安服务有限公司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温州市安保集团有限公司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永嘉县保安服务有限公司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浙江中能保安服务有限公司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浙江平城保安服务有限公司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浙江新大地保安服务有限公司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磐安县保安服务有限公司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龙游县保安服务有限公司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浙江创安智慧安全服务有限公司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台州大华保安服务有限公司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浙江侨卫保安服务有限公司</w:t>
      </w:r>
    </w:p>
    <w:p>
      <w:pPr>
        <w:widowControl/>
        <w:jc w:val="center"/>
        <w:rPr>
          <w:rFonts w:hint="eastAsia" w:ascii="黑体" w:hAnsi="黑体" w:eastAsia="黑体" w:cs="Arial Unicode MS"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黑体" w:hAnsi="黑体" w:eastAsia="黑体" w:cs="Arial Unicode MS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 Unicode MS"/>
          <w:color w:val="000000"/>
          <w:kern w:val="0"/>
          <w:sz w:val="32"/>
          <w:szCs w:val="32"/>
        </w:rPr>
        <w:t>复核为</w:t>
      </w: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32"/>
        </w:rPr>
        <w:t>年度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优秀会员单位</w:t>
      </w:r>
      <w:r>
        <w:rPr>
          <w:rFonts w:hint="eastAsia" w:ascii="黑体" w:hAnsi="黑体" w:eastAsia="黑体" w:cs="黑体"/>
          <w:sz w:val="32"/>
          <w:szCs w:val="32"/>
        </w:rPr>
        <w:t>公示名单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家）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浙江达华智慧安保集团有限公司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（原浙江大华保安服务有限公司）</w:t>
      </w:r>
    </w:p>
    <w:p>
      <w:pPr>
        <w:widowControl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杭州市安保服务集团有限公司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杭州市武林安保服务集团有限公司（原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杭州市下城安保服务有限公司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）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浙江绿城保安服务有限公司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宁海保安服务有限公司</w:t>
      </w:r>
    </w:p>
    <w:p>
      <w:pPr>
        <w:widowControl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乐清市保安服务有限公司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海宁市保安服务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有限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公司</w:t>
      </w:r>
    </w:p>
    <w:p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东阳市保安服务有限公司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YzVlM2E0MGRmYTBlYzU1Zjk5YjhjOWJjN2ZlNTEifQ=="/>
  </w:docVars>
  <w:rsids>
    <w:rsidRoot w:val="24F65ACF"/>
    <w:rsid w:val="24F65ACF"/>
    <w:rsid w:val="28693715"/>
    <w:rsid w:val="43E8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hint="eastAsia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965</Words>
  <Characters>976</Characters>
  <Lines>0</Lines>
  <Paragraphs>0</Paragraphs>
  <TotalTime>27</TotalTime>
  <ScaleCrop>false</ScaleCrop>
  <LinksUpToDate>false</LinksUpToDate>
  <CharactersWithSpaces>977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2023-03-13T05:17:00Z</dcterms:created>
  <dc:creator>怪兽</dc:creator>
  <cp:lastModifiedBy>leilei</cp:lastModifiedBy>
  <dcterms:modified xsi:type="dcterms:W3CDTF">2023-03-15T02:29:52Z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3BE53B47AB494443BE8351D2F6A0AA0F</vt:lpwstr>
  </property>
</Properties>
</file>